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Bertolottiho syndrom</w:t>
      </w:r>
    </w:p>
    <w:p>
      <w:pPr>
        <w:pStyle w:val="Normal"/>
        <w:rPr/>
      </w:pPr>
      <w:r>
        <w:rPr/>
        <w:t>O.Teplý, P.Nesnídal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Autoři ve sdělení presentují Bertolottiho syndrom jako méně obvyklou příčinu radikulopatie lumbosakrálních nervových  kořenů a své zkušenosti s pacientem s iritací kořene S1 vlevo v důsledku komprese abnormálně zvětšeným příčným výběžkem L6 vlevo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fd5fa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 LibreOffice_project/60da17e045e08f1793c57c00ba83cdfce946d0aa</Application>
  <Pages>1</Pages>
  <Words>37</Words>
  <Characters>250</Characters>
  <CharactersWithSpaces>286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2022-06-02T07:28:00Z</dcterms:created>
  <dc:creator>Petr Nesnídal</dc:creator>
  <dc:description/>
  <dc:language>cs-CZ</dc:language>
  <cp:lastModifiedBy>Petr Nesnídal</cp:lastModifiedBy>
  <dcterms:modified xsi:type="dcterms:W3CDTF">2022-06-02T07:28:00Z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